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BC" w:rsidRPr="00D13BBC" w:rsidRDefault="00D13BBC" w:rsidP="00D1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D13BB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Švietimo ir mokslo ministerija bendradarbiauja su Žemė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s ūkio ministerija, kuri vykdo </w:t>
      </w:r>
      <w:bookmarkStart w:id="0" w:name="_GoBack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„</w:t>
      </w:r>
      <w:r w:rsidRPr="00D13BB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Vaisių ir daržovių bei pieno ir pieno produktų vartojimo skatinimo vaikų ugdymo įstaigose programą“</w:t>
      </w:r>
      <w:bookmarkEnd w:id="0"/>
      <w:r w:rsidRPr="00D13BB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. Rinkos reguliavimo agentūra, įgyvendina šią programą.</w:t>
      </w:r>
    </w:p>
    <w:p w:rsidR="00D13BBC" w:rsidRPr="00D13BBC" w:rsidRDefault="00D13BBC" w:rsidP="00D1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D13BB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</w:t>
      </w:r>
    </w:p>
    <w:p w:rsidR="00D13BBC" w:rsidRPr="00D13BBC" w:rsidRDefault="00D13BBC" w:rsidP="00D1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D13BB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Programai sukurtas internetinis puslapis </w:t>
      </w:r>
      <w:hyperlink r:id="rId5" w:tgtFrame="_blank" w:history="1">
        <w:r w:rsidRPr="00D13BB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lt-LT"/>
          </w:rPr>
          <w:t>https://www.pienasvaisiai.lt/naujienos/auk-sveikas-vaike1/48</w:t>
        </w:r>
      </w:hyperlink>
      <w:r w:rsidRPr="00D13BBC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, kuriame galima rasti naudingos informacijos, metodinės medžiagos pedagogams dirbantiems su ikimokyklinio, priešmokyklinio amžiaus vaikais ir pradinukais taip pat ir tėvams.</w:t>
      </w:r>
    </w:p>
    <w:p w:rsidR="00212832" w:rsidRPr="00D13BBC" w:rsidRDefault="00212832" w:rsidP="00D13BBC">
      <w:pPr>
        <w:jc w:val="both"/>
        <w:rPr>
          <w:rFonts w:ascii="Times New Roman" w:hAnsi="Times New Roman" w:cs="Times New Roman"/>
        </w:rPr>
      </w:pPr>
    </w:p>
    <w:sectPr w:rsidR="00212832" w:rsidRPr="00D13B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BC"/>
    <w:rsid w:val="00212832"/>
    <w:rsid w:val="004E075D"/>
    <w:rsid w:val="00D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enasvaisiai.lt/naujienos/auk-sveikas-vaike1/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2018-11-16T09:07:00Z</dcterms:created>
  <dcterms:modified xsi:type="dcterms:W3CDTF">2018-11-16T09:09:00Z</dcterms:modified>
</cp:coreProperties>
</file>